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证券代码：000881</w:t>
            </w:r>
          </w:p>
        </w:tc>
        <w:tc>
          <w:tcPr>
            <w:tcW w:w="1667" w:type="pct"/>
          </w:tcPr>
          <w:p>
            <w:pPr>
              <w:adjustRightInd w:val="0"/>
              <w:snapToGrid w:val="0"/>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证券简称：中广核技</w:t>
            </w:r>
          </w:p>
        </w:tc>
        <w:tc>
          <w:tcPr>
            <w:tcW w:w="1667" w:type="pct"/>
          </w:tcPr>
          <w:p>
            <w:pPr>
              <w:adjustRightInd w:val="0"/>
              <w:snapToGrid w:val="0"/>
              <w:spacing w:line="440" w:lineRule="exact"/>
              <w:jc w:val="righ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公告编号：202</w:t>
            </w:r>
            <w:r>
              <w:rPr>
                <w:rFonts w:hint="eastAsia" w:eastAsia="宋体" w:cs="Times New Roman"/>
                <w:sz w:val="24"/>
                <w:lang w:val="en-US" w:eastAsia="zh-CN"/>
              </w:rPr>
              <w:t>5</w:t>
            </w:r>
            <w:r>
              <w:rPr>
                <w:rFonts w:hint="default" w:ascii="Times New Roman" w:hAnsi="Times New Roman" w:eastAsia="宋体" w:cs="Times New Roman"/>
                <w:sz w:val="24"/>
              </w:rPr>
              <w:t>-0</w:t>
            </w:r>
            <w:r>
              <w:rPr>
                <w:rFonts w:hint="eastAsia" w:eastAsia="宋体" w:cs="Times New Roman"/>
                <w:sz w:val="24"/>
                <w:lang w:val="en-US" w:eastAsia="zh-CN"/>
              </w:rPr>
              <w:t>02</w:t>
            </w:r>
          </w:p>
        </w:tc>
      </w:tr>
    </w:tbl>
    <w:p>
      <w:pPr>
        <w:snapToGrid w:val="0"/>
        <w:spacing w:before="156" w:beforeLines="5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中广核核技术发展股份有限公司</w:t>
      </w:r>
    </w:p>
    <w:p>
      <w:pPr>
        <w:snapToGrid w:val="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第十届董事会第</w:t>
      </w:r>
      <w:r>
        <w:rPr>
          <w:rFonts w:hint="default" w:ascii="Times New Roman" w:hAnsi="Times New Roman" w:eastAsia="宋体" w:cs="Times New Roman"/>
          <w:b/>
          <w:sz w:val="36"/>
          <w:szCs w:val="36"/>
          <w:lang w:val="en-US" w:eastAsia="zh-CN"/>
        </w:rPr>
        <w:t>二</w:t>
      </w:r>
      <w:r>
        <w:rPr>
          <w:rFonts w:hint="default" w:ascii="Times New Roman" w:hAnsi="Times New Roman" w:eastAsia="宋体" w:cs="Times New Roman"/>
          <w:b/>
          <w:sz w:val="36"/>
          <w:szCs w:val="36"/>
        </w:rPr>
        <w:t>十</w:t>
      </w:r>
      <w:r>
        <w:rPr>
          <w:rFonts w:hint="eastAsia" w:eastAsia="宋体" w:cs="Times New Roman"/>
          <w:b/>
          <w:sz w:val="36"/>
          <w:szCs w:val="36"/>
          <w:lang w:val="en-US" w:eastAsia="zh-CN"/>
        </w:rPr>
        <w:t>三</w:t>
      </w:r>
      <w:r>
        <w:rPr>
          <w:rFonts w:hint="default" w:ascii="Times New Roman" w:hAnsi="Times New Roman" w:eastAsia="宋体" w:cs="Times New Roman"/>
          <w:b/>
          <w:sz w:val="36"/>
          <w:szCs w:val="36"/>
        </w:rPr>
        <w:t>次会议决议公告</w:t>
      </w:r>
    </w:p>
    <w:p>
      <w:pPr>
        <w:snapToGrid w:val="0"/>
        <w:spacing w:before="156" w:beforeLines="50" w:line="360" w:lineRule="auto"/>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一、董事会会议召开情况</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1.中广核核技术发展股份有限公司（</w:t>
      </w:r>
      <w:r>
        <w:rPr>
          <w:rFonts w:hint="eastAsia" w:ascii="宋体" w:hAnsi="宋体" w:eastAsia="宋体" w:cs="宋体"/>
          <w:sz w:val="24"/>
          <w:szCs w:val="24"/>
        </w:rPr>
        <w:t>以下简称“公司”或“中广核技”</w:t>
      </w:r>
      <w:r>
        <w:rPr>
          <w:rFonts w:hint="default" w:ascii="Times New Roman" w:hAnsi="Times New Roman" w:eastAsia="宋体" w:cs="Times New Roman"/>
          <w:sz w:val="24"/>
          <w:szCs w:val="24"/>
        </w:rPr>
        <w:t>）第十届董事会第二十三次会议（以下简</w:t>
      </w:r>
      <w:r>
        <w:rPr>
          <w:rFonts w:hint="eastAsia" w:ascii="宋体" w:hAnsi="宋体" w:eastAsia="宋体" w:cs="宋体"/>
          <w:sz w:val="24"/>
          <w:szCs w:val="24"/>
        </w:rPr>
        <w:t>称“本次会议”</w:t>
      </w:r>
      <w:r>
        <w:rPr>
          <w:rFonts w:hint="default" w:ascii="Times New Roman" w:hAnsi="Times New Roman" w:eastAsia="宋体" w:cs="Times New Roman"/>
          <w:sz w:val="24"/>
          <w:szCs w:val="24"/>
        </w:rPr>
        <w:t>）通知于2025年1月15日以电子邮件形式发出。</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2.本次会议于2025年1月21日</w:t>
      </w:r>
      <w:r>
        <w:rPr>
          <w:rFonts w:hint="eastAsia" w:eastAsia="宋体" w:cs="Times New Roman"/>
          <w:sz w:val="24"/>
          <w:szCs w:val="24"/>
          <w:lang w:val="en-US" w:eastAsia="zh-CN"/>
        </w:rPr>
        <w:t>下午2</w:t>
      </w:r>
      <w:bookmarkStart w:id="0" w:name="_GoBack"/>
      <w:bookmarkEnd w:id="0"/>
      <w:r>
        <w:rPr>
          <w:rFonts w:hint="default" w:ascii="Times New Roman" w:hAnsi="Times New Roman" w:eastAsia="宋体" w:cs="Times New Roman"/>
          <w:sz w:val="24"/>
          <w:szCs w:val="24"/>
        </w:rPr>
        <w:t>:</w:t>
      </w:r>
      <w:r>
        <w:rPr>
          <w:rFonts w:hint="eastAsia" w:eastAsia="宋体" w:cs="Times New Roman"/>
          <w:sz w:val="24"/>
          <w:szCs w:val="24"/>
          <w:lang w:val="en-US" w:eastAsia="zh-CN"/>
        </w:rPr>
        <w:t>3</w:t>
      </w:r>
      <w:r>
        <w:rPr>
          <w:rFonts w:hint="default" w:ascii="Times New Roman" w:hAnsi="Times New Roman" w:eastAsia="宋体" w:cs="Times New Roman"/>
          <w:sz w:val="24"/>
          <w:szCs w:val="24"/>
        </w:rPr>
        <w:t>0在深圳市福田区深南大道2002号中广核大厦北楼19层881会议室以现场及通讯表决相结合的方式召开。</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3.本次会议应出席董事8名，实际出席并参与表决董事8名，其中，董事李勇、盛国福、牟文君现场出席会议，其他董事以通讯方式参加会议。</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4.本次会议由董事长李勇先生召集并主持。公司3名监事、董事会秘书及部分高级管理人员列席会议。</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二、董事会会议审议情况</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审议通过《关于选举王满女士为第十届董事会独立董事的议案》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原第十届董事会独立董事孙光国先生因工作调整申请辞去公司独立董事及董事会审计委员会主任委员职务，辞职后不再担任公司任何职务。公司股东中国大连国际经济技术合作集团有限公司推荐王满女士为公司第十届董事会独立董事候选人，任期自股东会审议通过之日起至本届董事会任期届满。</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经第十届董事会提名委员会2025年第一次会议事前核查，王满女士符合有关法律法规和《公司章程》对独立董事任职资格的要求，具备相应专业知识和决策能力</w:t>
      </w:r>
      <w:r>
        <w:rPr>
          <w:rFonts w:hint="eastAsia" w:eastAsia="宋体" w:cs="Times New Roman"/>
          <w:sz w:val="24"/>
          <w:szCs w:val="24"/>
          <w:highlight w:val="none"/>
          <w:lang w:eastAsia="zh-CN"/>
        </w:rPr>
        <w:t>，</w:t>
      </w:r>
      <w:r>
        <w:rPr>
          <w:rFonts w:hint="eastAsia" w:eastAsia="宋体" w:cs="Times New Roman"/>
          <w:sz w:val="24"/>
          <w:szCs w:val="24"/>
          <w:highlight w:val="none"/>
          <w:lang w:val="en-US" w:eastAsia="zh-CN"/>
        </w:rPr>
        <w:t>同意王满女士为公司第十届董事会独立董事候选人。</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出席会议的董事对以上</w:t>
      </w:r>
      <w:r>
        <w:rPr>
          <w:rFonts w:hint="default" w:ascii="Times New Roman" w:hAnsi="Times New Roman" w:eastAsia="宋体" w:cs="Times New Roman"/>
          <w:sz w:val="24"/>
          <w:szCs w:val="24"/>
          <w:highlight w:val="none"/>
          <w:lang w:val="en-US" w:eastAsia="zh-CN"/>
        </w:rPr>
        <w:t>独立董事</w:t>
      </w:r>
      <w:r>
        <w:rPr>
          <w:rFonts w:hint="default" w:ascii="Times New Roman" w:hAnsi="Times New Roman" w:eastAsia="宋体" w:cs="Times New Roman"/>
          <w:sz w:val="24"/>
          <w:szCs w:val="24"/>
          <w:highlight w:val="none"/>
        </w:rPr>
        <w:t>候选人进行审议和表决，结果如下：</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董事会同意提名王满女士为公司第十届董事会独立董事候选人，按公司第十届董事会董事薪酬方案领取报酬，任期自本议案获得公司股东会审议通过之日起至公司第十届董事会任期届满</w:t>
      </w:r>
      <w:r>
        <w:rPr>
          <w:rFonts w:hint="default" w:ascii="Times New Roman" w:hAnsi="Times New Roman" w:eastAsia="宋体" w:cs="Times New Roman"/>
          <w:sz w:val="24"/>
          <w:szCs w:val="24"/>
          <w:highlight w:val="none"/>
          <w:lang w:val="en-US" w:eastAsia="zh-CN"/>
        </w:rPr>
        <w:t>。</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本次增补独立董事完成后，公司董事会中兼任公司高级管理人员的董事人数总计未超过公司董事总数的二分之一。</w:t>
      </w:r>
    </w:p>
    <w:p>
      <w:pPr>
        <w:spacing w:line="360" w:lineRule="auto"/>
        <w:ind w:firstLine="482" w:firstLineChars="20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王满</w:t>
      </w:r>
      <w:r>
        <w:rPr>
          <w:rFonts w:hint="default" w:ascii="Times New Roman" w:hAnsi="Times New Roman" w:eastAsia="宋体" w:cs="Times New Roman"/>
          <w:b w:val="0"/>
          <w:bCs w:val="0"/>
          <w:sz w:val="24"/>
          <w:szCs w:val="24"/>
          <w:highlight w:val="none"/>
          <w:lang w:val="en-US" w:eastAsia="zh-CN"/>
        </w:rPr>
        <w:t>，女，1962年出生，1984年毕业于辽宁财经学院物资管理系，获学士学位；1990年毕业于东北财经大学物资管理系，获硕士学位；2006年毕业于东北财经大学会计学院，获博士学位。1984年7月至1995年12月，任东北财经大学物资管理系助教、讲师；1995年12月至2004年7月，任东北财经大学会计学院副教授、硕士生导师；2004年7月至2010年5月，任东北财经大学会计学院教授、硕士生导师；2010年5月至今，任东北财经大学会计学院教授、博士生导师、硕士生导师；2021年9月至今，任东北财经大学管理会计研究中心主任。</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王满女士不存在《公司法》《深圳证券交易所上市公司自律监管指引第1号</w:t>
      </w:r>
      <w:r>
        <w:rPr>
          <w:rFonts w:hint="eastAsia"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主板上市公司规范运作》</w:t>
      </w:r>
      <w:r>
        <w:rPr>
          <w:rFonts w:hint="eastAsia" w:eastAsia="宋体" w:cs="Times New Roman"/>
          <w:b w:val="0"/>
          <w:bCs w:val="0"/>
          <w:sz w:val="24"/>
          <w:szCs w:val="24"/>
          <w:highlight w:val="none"/>
          <w:lang w:val="en-US" w:eastAsia="zh-CN"/>
        </w:rPr>
        <w:t>等</w:t>
      </w:r>
      <w:r>
        <w:rPr>
          <w:rFonts w:hint="default" w:ascii="Times New Roman" w:hAnsi="Times New Roman" w:eastAsia="宋体" w:cs="Times New Roman"/>
          <w:b w:val="0"/>
          <w:bCs w:val="0"/>
          <w:sz w:val="24"/>
          <w:szCs w:val="24"/>
          <w:highlight w:val="none"/>
          <w:lang w:val="en-US" w:eastAsia="zh-CN"/>
        </w:rPr>
        <w:t>规定不得提名为董事的情形；未受过中国证监会及其他有关部门的处罚和证券交易所纪律处分，不存在因涉嫌犯罪被司法机关立案侦查或者涉嫌违法违规被中国证监会立案稽查尚未有明确结论的情形；与持有公司5%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王满女士尚未取得深圳交易所认可的独立董事资格证书，王满女士承诺会参加深圳证券交易所举办的最近一期独立董事资格培训并取得独立董事资格证书</w:t>
      </w:r>
      <w:r>
        <w:rPr>
          <w:rFonts w:hint="default" w:ascii="Times New Roman" w:hAnsi="Times New Roman" w:eastAsia="宋体" w:cs="Times New Roman"/>
          <w:sz w:val="24"/>
          <w:szCs w:val="24"/>
          <w:highlight w:val="none"/>
          <w:lang w:val="en-US" w:eastAsia="zh-CN"/>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2025年第一次临时股东会</w:t>
      </w:r>
      <w:r>
        <w:rPr>
          <w:rFonts w:hint="default" w:ascii="Times New Roman" w:hAnsi="Times New Roman" w:eastAsia="宋体" w:cs="Times New Roman"/>
          <w:sz w:val="24"/>
          <w:szCs w:val="24"/>
        </w:rPr>
        <w:t>审议。</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公司将独立董事候选人王满女士资料报送深圳证券交易所，需经深圳证券交易所对独立董事候选人审查无异议后方可提交股东会审议。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审议通过《关于选举何飞先生为第十届董事会非独立董事的议案》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公司原第十届董事会非独立董事何祖元先生因到龄退休申请辞去公司董事及董事会战略委员会委员、董事会薪酬委员会委员职务，辞职后不再担任公司任何职务。</w:t>
      </w:r>
      <w:r>
        <w:rPr>
          <w:rFonts w:hint="default" w:ascii="Times New Roman" w:hAnsi="Times New Roman" w:eastAsia="宋体" w:cs="Times New Roman"/>
          <w:sz w:val="24"/>
          <w:szCs w:val="24"/>
          <w:highlight w:val="none"/>
          <w:lang w:val="en-US" w:eastAsia="zh-CN"/>
        </w:rPr>
        <w:t>公司控股股东中广核核技术应用有限公司</w:t>
      </w:r>
      <w:r>
        <w:rPr>
          <w:rFonts w:hint="default" w:ascii="Times New Roman" w:hAnsi="Times New Roman" w:eastAsia="宋体" w:cs="Times New Roman"/>
          <w:sz w:val="24"/>
          <w:szCs w:val="24"/>
          <w:highlight w:val="none"/>
        </w:rPr>
        <w:t>推荐何飞先生为公司第十届董事会</w:t>
      </w:r>
      <w:r>
        <w:rPr>
          <w:rFonts w:hint="default" w:ascii="Times New Roman" w:hAnsi="Times New Roman" w:eastAsia="宋体" w:cs="Times New Roman"/>
          <w:sz w:val="24"/>
          <w:szCs w:val="24"/>
          <w:highlight w:val="none"/>
          <w:lang w:val="en-US" w:eastAsia="zh-CN"/>
        </w:rPr>
        <w:t>非独立</w:t>
      </w:r>
      <w:r>
        <w:rPr>
          <w:rFonts w:hint="default" w:ascii="Times New Roman" w:hAnsi="Times New Roman" w:eastAsia="宋体" w:cs="Times New Roman"/>
          <w:sz w:val="24"/>
          <w:szCs w:val="24"/>
          <w:highlight w:val="none"/>
        </w:rPr>
        <w:t>董事候选人，任期自股东会审议通过之日起至本届董事会任期届满。</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经第十届董事会提名委员会2025年第一次会议事前核查，何飞先生符合有关法律法规和《公司章程》对董事任职资格的要求，具备相应专业知识和决策能力。同意何飞先生为公司第十届董事会非独立董事候选人。</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出席会议的董事对以上</w:t>
      </w:r>
      <w:r>
        <w:rPr>
          <w:rFonts w:hint="default" w:ascii="Times New Roman" w:hAnsi="Times New Roman" w:eastAsia="宋体" w:cs="Times New Roman"/>
          <w:sz w:val="24"/>
          <w:szCs w:val="24"/>
          <w:highlight w:val="none"/>
          <w:lang w:val="en-US" w:eastAsia="zh-CN"/>
        </w:rPr>
        <w:t>董事</w:t>
      </w:r>
      <w:r>
        <w:rPr>
          <w:rFonts w:hint="default" w:ascii="Times New Roman" w:hAnsi="Times New Roman" w:eastAsia="宋体" w:cs="Times New Roman"/>
          <w:sz w:val="24"/>
          <w:szCs w:val="24"/>
          <w:highlight w:val="none"/>
        </w:rPr>
        <w:t>候选人进行审议和表决，结果如下：</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董事会同意提名何飞先生为公司第十届董事会非独立董事候选人，根据公司第十届董事会董事薪酬方案不在公司领取报酬，任期自本议案获得公司股东会审议通过之日起至公司第十届董事会任期届满</w:t>
      </w:r>
      <w:r>
        <w:rPr>
          <w:rFonts w:hint="default" w:ascii="Times New Roman" w:hAnsi="Times New Roman" w:eastAsia="宋体" w:cs="Times New Roman"/>
          <w:sz w:val="24"/>
          <w:szCs w:val="24"/>
          <w:highlight w:val="none"/>
          <w:lang w:val="en-US" w:eastAsia="zh-CN"/>
        </w:rPr>
        <w:t>。</w:t>
      </w:r>
    </w:p>
    <w:p>
      <w:pPr>
        <w:spacing w:line="360" w:lineRule="auto"/>
        <w:ind w:firstLine="480" w:firstLineChars="200"/>
        <w:rPr>
          <w:rFonts w:hint="default"/>
          <w:lang w:val="en-US" w:eastAsia="zh-CN"/>
        </w:rPr>
      </w:pPr>
      <w:r>
        <w:rPr>
          <w:rFonts w:hint="default" w:ascii="Times New Roman" w:hAnsi="Times New Roman" w:eastAsia="宋体" w:cs="Times New Roman"/>
          <w:sz w:val="24"/>
          <w:szCs w:val="24"/>
          <w:highlight w:val="none"/>
          <w:lang w:val="en-US" w:eastAsia="zh-CN"/>
        </w:rPr>
        <w:t>本次增补</w:t>
      </w:r>
      <w:r>
        <w:rPr>
          <w:rFonts w:hint="eastAsia" w:eastAsia="宋体" w:cs="Times New Roman"/>
          <w:sz w:val="24"/>
          <w:szCs w:val="24"/>
          <w:highlight w:val="none"/>
          <w:lang w:val="en-US" w:eastAsia="zh-CN"/>
        </w:rPr>
        <w:t>非</w:t>
      </w:r>
      <w:r>
        <w:rPr>
          <w:rFonts w:hint="default" w:ascii="Times New Roman" w:hAnsi="Times New Roman" w:eastAsia="宋体" w:cs="Times New Roman"/>
          <w:sz w:val="24"/>
          <w:szCs w:val="24"/>
          <w:highlight w:val="none"/>
          <w:lang w:val="en-US" w:eastAsia="zh-CN"/>
        </w:rPr>
        <w:t>独立董事完成后，公司董事会中兼任公司高级管理人员的董事人数总计未超过公司董事总数的二分之一。</w:t>
      </w:r>
    </w:p>
    <w:p>
      <w:pPr>
        <w:spacing w:line="360" w:lineRule="auto"/>
        <w:ind w:firstLine="482" w:firstLineChars="20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何飞，</w:t>
      </w:r>
      <w:r>
        <w:rPr>
          <w:rFonts w:hint="default" w:ascii="Times New Roman" w:hAnsi="Times New Roman" w:eastAsia="宋体" w:cs="Times New Roman"/>
          <w:b w:val="0"/>
          <w:bCs w:val="0"/>
          <w:sz w:val="24"/>
          <w:szCs w:val="24"/>
          <w:highlight w:val="none"/>
          <w:lang w:val="en-US" w:eastAsia="zh-CN"/>
        </w:rPr>
        <w:t>男，1977年出生，2000年毕业于国际关系学院，获学士学位；2009年毕业于中国人民大学，获硕士学位。2000年7月加入中国广核集团，先后在中国广东核电集团（后更名为中国广核集团有限公司）技术中心、办公厅秘书处、北京工作部、办公厅业务联络处任职，其间，借调国防科工委国际合作司，委派到法国原子能委员会工作，借调广东省发展和改革委员会能源处。2014年6月至2021年11月历任中广核铀业发展有限公司总经理助理、副总经理、党委委员及副总经理，其间2018年1月至2019年12月同时担任中国广核集团有限公司核燃料事业部副总经理。2021年11月至2024年7月历任中国广核能源国际控股有限公司副总经理、党委委员及副总经理，其间兼任中广核欧洲能源公司董事长。2024年7月至2024年10月担任中广核铀业发展有限公司董事、中广核环保产业有限公司董事。2024年10月至今担任中广核铀业发展有限公司董事、中广核环保产业有限公司董事、中广核核电运营有限公司董事。</w:t>
      </w:r>
    </w:p>
    <w:p>
      <w:pPr>
        <w:spacing w:line="360" w:lineRule="auto"/>
        <w:ind w:firstLine="480" w:firstLineChars="20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何飞先生不存在《公司法》《深圳证券交易所上市公司自律监管指引第1号</w:t>
      </w:r>
      <w:r>
        <w:rPr>
          <w:rFonts w:hint="eastAsia"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主板上市公司规范运作》等规定不得提名为董事的情形；未受过中国证监会及其他有关部门的处罚和证券交易所纪律处分，不存在因涉嫌犯罪被司法机关立案侦查或者涉嫌违法违规被中国证监会立案稽查尚未有明确结论的情形；除在公司实际控制人中国广核集团有限公司附属企业任职外，与持有公司5%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2025年第一次临时股东会</w:t>
      </w:r>
      <w:r>
        <w:rPr>
          <w:rFonts w:hint="default" w:ascii="Times New Roman" w:hAnsi="Times New Roman" w:eastAsia="宋体" w:cs="Times New Roman"/>
          <w:sz w:val="24"/>
          <w:szCs w:val="24"/>
        </w:rPr>
        <w:t>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审议通过《关于提请召开2025年第一次临时股东会的议案》</w:t>
      </w:r>
    </w:p>
    <w:p>
      <w:pPr>
        <w:spacing w:line="360" w:lineRule="auto"/>
        <w:ind w:firstLine="480" w:firstLineChars="200"/>
        <w:rPr>
          <w:rFonts w:hint="default"/>
          <w:lang w:val="en-US"/>
        </w:rPr>
      </w:pPr>
      <w:r>
        <w:rPr>
          <w:rFonts w:hint="default" w:ascii="Times New Roman" w:hAnsi="Times New Roman" w:eastAsia="宋体" w:cs="Times New Roman"/>
          <w:sz w:val="24"/>
          <w:szCs w:val="24"/>
          <w:highlight w:val="none"/>
          <w:lang w:val="en-US" w:eastAsia="zh-CN"/>
        </w:rPr>
        <w:t>经审议，董事会同意公司于2025年2月14日（星期五）下午</w:t>
      </w:r>
      <w:r>
        <w:rPr>
          <w:rFonts w:hint="eastAsia"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30召开2025年第一次临时股东会，会议地点为深圳市福田区深南大道2002号中广核大厦北楼19层881会议室，审议《关于选举王满女士为第十届董事会独立董事的议案》《关于选举何飞先生为第十届董事会非独立董事的议案》。具体内容详见同日在证券时报和巨潮资讯网（http://www.cninfo.com.cn）披露的《关于召开202</w:t>
      </w:r>
      <w:r>
        <w:rPr>
          <w:rFonts w:hint="eastAsia"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年第</w:t>
      </w:r>
      <w:r>
        <w:rPr>
          <w:rFonts w:hint="eastAsia" w:eastAsia="宋体" w:cs="Times New Roman"/>
          <w:sz w:val="24"/>
          <w:szCs w:val="24"/>
          <w:highlight w:val="none"/>
          <w:lang w:val="en-US" w:eastAsia="zh-CN"/>
        </w:rPr>
        <w:t>一</w:t>
      </w:r>
      <w:r>
        <w:rPr>
          <w:rFonts w:hint="default" w:ascii="Times New Roman" w:hAnsi="Times New Roman" w:eastAsia="宋体" w:cs="Times New Roman"/>
          <w:sz w:val="24"/>
          <w:szCs w:val="24"/>
          <w:highlight w:val="none"/>
          <w:lang w:val="en-US" w:eastAsia="zh-CN"/>
        </w:rPr>
        <w:t>次临时股东会的通知》。</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三、备查文件</w:t>
      </w:r>
    </w:p>
    <w:p>
      <w:pPr>
        <w:pStyle w:val="5"/>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次会议决议</w:t>
      </w:r>
      <w:r>
        <w:rPr>
          <w:rFonts w:hint="eastAsia" w:ascii="Times New Roman" w:hAnsi="Times New Roman" w:eastAsia="宋体" w:cs="Times New Roman"/>
          <w:sz w:val="24"/>
          <w:szCs w:val="24"/>
          <w:lang w:val="en-US" w:eastAsia="zh-CN"/>
        </w:rPr>
        <w:t>；</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2.第十届董事会提名委员会2025年第一次会议决议。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snapToGrid w:val="0"/>
        <w:spacing w:line="360" w:lineRule="auto"/>
        <w:rPr>
          <w:rFonts w:hint="default" w:ascii="Times New Roman" w:hAnsi="Times New Roman" w:eastAsia="宋体" w:cs="Times New Roman"/>
          <w:sz w:val="24"/>
          <w:szCs w:val="24"/>
        </w:rPr>
      </w:pP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董事会</w:t>
      </w:r>
    </w:p>
    <w:p>
      <w:pPr>
        <w:snapToGrid w:val="0"/>
        <w:spacing w:line="360" w:lineRule="auto"/>
        <w:ind w:firstLine="482"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202</w:t>
      </w:r>
      <w:r>
        <w:rPr>
          <w:rFonts w:hint="eastAsia" w:eastAsia="宋体" w:cs="Times New Roman"/>
          <w:b/>
          <w:sz w:val="24"/>
          <w:szCs w:val="24"/>
          <w:lang w:val="en-US" w:eastAsia="zh-CN"/>
        </w:rPr>
        <w:t>5</w:t>
      </w:r>
      <w:r>
        <w:rPr>
          <w:rFonts w:hint="default" w:ascii="Times New Roman" w:hAnsi="Times New Roman" w:eastAsia="宋体" w:cs="Times New Roman"/>
          <w:b/>
          <w:sz w:val="24"/>
          <w:szCs w:val="24"/>
        </w:rPr>
        <w:t>年</w:t>
      </w:r>
      <w:r>
        <w:rPr>
          <w:rFonts w:hint="default" w:ascii="Times New Roman" w:hAnsi="Times New Roman" w:eastAsia="宋体" w:cs="Times New Roman"/>
          <w:b/>
          <w:sz w:val="24"/>
          <w:szCs w:val="24"/>
          <w:lang w:val="en-US" w:eastAsia="zh-CN"/>
        </w:rPr>
        <w:t>1</w:t>
      </w:r>
      <w:r>
        <w:rPr>
          <w:rFonts w:hint="default" w:ascii="Times New Roman" w:hAnsi="Times New Roman" w:eastAsia="宋体" w:cs="Times New Roman"/>
          <w:b/>
          <w:sz w:val="24"/>
          <w:szCs w:val="24"/>
        </w:rPr>
        <w:t>月</w:t>
      </w:r>
      <w:r>
        <w:rPr>
          <w:rFonts w:hint="eastAsia" w:eastAsia="宋体" w:cs="Times New Roman"/>
          <w:b/>
          <w:sz w:val="24"/>
          <w:szCs w:val="24"/>
          <w:lang w:val="en-US" w:eastAsia="zh-CN"/>
        </w:rPr>
        <w:t>22</w:t>
      </w:r>
      <w:r>
        <w:rPr>
          <w:rFonts w:hint="default" w:ascii="Times New Roman" w:hAnsi="Times New Roman" w:eastAsia="宋体"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6F2470"/>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1F025B"/>
    <w:rsid w:val="072E4129"/>
    <w:rsid w:val="075925E6"/>
    <w:rsid w:val="07992F5A"/>
    <w:rsid w:val="079C184E"/>
    <w:rsid w:val="07BB7068"/>
    <w:rsid w:val="080A3FCD"/>
    <w:rsid w:val="080C1672"/>
    <w:rsid w:val="0827239F"/>
    <w:rsid w:val="083D5237"/>
    <w:rsid w:val="084142D3"/>
    <w:rsid w:val="08537854"/>
    <w:rsid w:val="08675B42"/>
    <w:rsid w:val="086765C0"/>
    <w:rsid w:val="09680BBB"/>
    <w:rsid w:val="09871B38"/>
    <w:rsid w:val="0A132998"/>
    <w:rsid w:val="0A4B5634"/>
    <w:rsid w:val="0AD3407A"/>
    <w:rsid w:val="0ADA4967"/>
    <w:rsid w:val="0AE07D73"/>
    <w:rsid w:val="0AF134B2"/>
    <w:rsid w:val="0B1D4B9F"/>
    <w:rsid w:val="0B81249F"/>
    <w:rsid w:val="0BA13B35"/>
    <w:rsid w:val="0BBC2399"/>
    <w:rsid w:val="0BC3189E"/>
    <w:rsid w:val="0BCF27F9"/>
    <w:rsid w:val="0C23126C"/>
    <w:rsid w:val="0C81081E"/>
    <w:rsid w:val="0C8A0B43"/>
    <w:rsid w:val="0C8D26EF"/>
    <w:rsid w:val="0CBB0DCD"/>
    <w:rsid w:val="0CC61161"/>
    <w:rsid w:val="0D19658C"/>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E74FC8"/>
    <w:rsid w:val="10FA11B9"/>
    <w:rsid w:val="11105BCB"/>
    <w:rsid w:val="112E5545"/>
    <w:rsid w:val="114D3A73"/>
    <w:rsid w:val="11766128"/>
    <w:rsid w:val="11884B1D"/>
    <w:rsid w:val="11C70614"/>
    <w:rsid w:val="11D27DC5"/>
    <w:rsid w:val="11D6694D"/>
    <w:rsid w:val="11D72E84"/>
    <w:rsid w:val="11FF3BA3"/>
    <w:rsid w:val="12097EEB"/>
    <w:rsid w:val="12EE5E3E"/>
    <w:rsid w:val="12F521C1"/>
    <w:rsid w:val="13062350"/>
    <w:rsid w:val="137551BA"/>
    <w:rsid w:val="13774368"/>
    <w:rsid w:val="138253F3"/>
    <w:rsid w:val="13917AC6"/>
    <w:rsid w:val="13CA78A4"/>
    <w:rsid w:val="13E90E7D"/>
    <w:rsid w:val="13F803B8"/>
    <w:rsid w:val="140B1546"/>
    <w:rsid w:val="1428352D"/>
    <w:rsid w:val="149B346D"/>
    <w:rsid w:val="149D2C0B"/>
    <w:rsid w:val="152336C8"/>
    <w:rsid w:val="1588570F"/>
    <w:rsid w:val="15B21392"/>
    <w:rsid w:val="16251A7B"/>
    <w:rsid w:val="162B27F3"/>
    <w:rsid w:val="16486284"/>
    <w:rsid w:val="168604B3"/>
    <w:rsid w:val="16CD3142"/>
    <w:rsid w:val="16D7053D"/>
    <w:rsid w:val="16DB572C"/>
    <w:rsid w:val="16FE1415"/>
    <w:rsid w:val="172C29D4"/>
    <w:rsid w:val="17330D1A"/>
    <w:rsid w:val="17564E9E"/>
    <w:rsid w:val="178E3F62"/>
    <w:rsid w:val="179A11D6"/>
    <w:rsid w:val="17D426A8"/>
    <w:rsid w:val="187278CB"/>
    <w:rsid w:val="19154E02"/>
    <w:rsid w:val="194075FE"/>
    <w:rsid w:val="19951B5B"/>
    <w:rsid w:val="19B9198A"/>
    <w:rsid w:val="19F84C38"/>
    <w:rsid w:val="1A202DC3"/>
    <w:rsid w:val="1A2C0864"/>
    <w:rsid w:val="1A595C8F"/>
    <w:rsid w:val="1A5D6431"/>
    <w:rsid w:val="1A934532"/>
    <w:rsid w:val="1A9549F0"/>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933550"/>
    <w:rsid w:val="1DA7769E"/>
    <w:rsid w:val="1DB54E36"/>
    <w:rsid w:val="1DEA1597"/>
    <w:rsid w:val="1E26544F"/>
    <w:rsid w:val="1EDF0E4F"/>
    <w:rsid w:val="1EF20C24"/>
    <w:rsid w:val="1EFA27BD"/>
    <w:rsid w:val="1F057E82"/>
    <w:rsid w:val="1F333FC9"/>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A64682"/>
    <w:rsid w:val="24B95E28"/>
    <w:rsid w:val="24C1538F"/>
    <w:rsid w:val="24E446E9"/>
    <w:rsid w:val="24FF4E38"/>
    <w:rsid w:val="251724C3"/>
    <w:rsid w:val="252213D0"/>
    <w:rsid w:val="25374AF3"/>
    <w:rsid w:val="25450769"/>
    <w:rsid w:val="257B287A"/>
    <w:rsid w:val="25A8674B"/>
    <w:rsid w:val="25BA46F2"/>
    <w:rsid w:val="25C73B3B"/>
    <w:rsid w:val="25D9362D"/>
    <w:rsid w:val="25EA26C1"/>
    <w:rsid w:val="26005B04"/>
    <w:rsid w:val="27337794"/>
    <w:rsid w:val="27355873"/>
    <w:rsid w:val="2778053A"/>
    <w:rsid w:val="27DF6666"/>
    <w:rsid w:val="27E8466F"/>
    <w:rsid w:val="27EE1B5B"/>
    <w:rsid w:val="282E5EC3"/>
    <w:rsid w:val="28354E82"/>
    <w:rsid w:val="28525986"/>
    <w:rsid w:val="285B60A9"/>
    <w:rsid w:val="28652863"/>
    <w:rsid w:val="288158B9"/>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60DA0"/>
    <w:rsid w:val="2E4F5666"/>
    <w:rsid w:val="2E821397"/>
    <w:rsid w:val="2E8350B5"/>
    <w:rsid w:val="2EC9634C"/>
    <w:rsid w:val="2ECD56E6"/>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9350EC"/>
    <w:rsid w:val="31A352EC"/>
    <w:rsid w:val="32AD43B0"/>
    <w:rsid w:val="32F2307E"/>
    <w:rsid w:val="32F953D2"/>
    <w:rsid w:val="33000A2E"/>
    <w:rsid w:val="331D4D45"/>
    <w:rsid w:val="34626DAE"/>
    <w:rsid w:val="34821F08"/>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43338E"/>
    <w:rsid w:val="3893751E"/>
    <w:rsid w:val="38F77026"/>
    <w:rsid w:val="390B3BAD"/>
    <w:rsid w:val="39353570"/>
    <w:rsid w:val="3999077C"/>
    <w:rsid w:val="39B6357C"/>
    <w:rsid w:val="3A0D24F8"/>
    <w:rsid w:val="3A146E69"/>
    <w:rsid w:val="3A915C02"/>
    <w:rsid w:val="3AB62979"/>
    <w:rsid w:val="3ACF2DFF"/>
    <w:rsid w:val="3B1E2C92"/>
    <w:rsid w:val="3B627CF4"/>
    <w:rsid w:val="3B7817E0"/>
    <w:rsid w:val="3BB4504B"/>
    <w:rsid w:val="3BC739D5"/>
    <w:rsid w:val="3C0B4EF4"/>
    <w:rsid w:val="3C156AA2"/>
    <w:rsid w:val="3C2F06EC"/>
    <w:rsid w:val="3C6E0DD8"/>
    <w:rsid w:val="3CAF042D"/>
    <w:rsid w:val="3CB46C36"/>
    <w:rsid w:val="3CF22462"/>
    <w:rsid w:val="3D23337D"/>
    <w:rsid w:val="3D2A5F31"/>
    <w:rsid w:val="3E0E67A2"/>
    <w:rsid w:val="3E25603B"/>
    <w:rsid w:val="3E43400F"/>
    <w:rsid w:val="3E7B4A72"/>
    <w:rsid w:val="3E8E06D6"/>
    <w:rsid w:val="3EBB2C7C"/>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3E4FCC"/>
    <w:rsid w:val="464E73A4"/>
    <w:rsid w:val="46664A2C"/>
    <w:rsid w:val="466E359D"/>
    <w:rsid w:val="4684492B"/>
    <w:rsid w:val="46885010"/>
    <w:rsid w:val="469E548C"/>
    <w:rsid w:val="46AD6854"/>
    <w:rsid w:val="46FC0D38"/>
    <w:rsid w:val="4705712E"/>
    <w:rsid w:val="47CB3E36"/>
    <w:rsid w:val="47F61B67"/>
    <w:rsid w:val="485A0EA8"/>
    <w:rsid w:val="486354FC"/>
    <w:rsid w:val="488A744B"/>
    <w:rsid w:val="48DF35DF"/>
    <w:rsid w:val="492926C9"/>
    <w:rsid w:val="49BF4571"/>
    <w:rsid w:val="49C03205"/>
    <w:rsid w:val="4A145737"/>
    <w:rsid w:val="4A365D92"/>
    <w:rsid w:val="4A4F7B6C"/>
    <w:rsid w:val="4A515382"/>
    <w:rsid w:val="4A8B7951"/>
    <w:rsid w:val="4AD51513"/>
    <w:rsid w:val="4AEF427C"/>
    <w:rsid w:val="4BB23BBB"/>
    <w:rsid w:val="4BB42B60"/>
    <w:rsid w:val="4BCE305D"/>
    <w:rsid w:val="4C4614BD"/>
    <w:rsid w:val="4C936A3B"/>
    <w:rsid w:val="4CA148F3"/>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ED6F99"/>
    <w:rsid w:val="52F77230"/>
    <w:rsid w:val="532606DF"/>
    <w:rsid w:val="53C564F0"/>
    <w:rsid w:val="53D123DC"/>
    <w:rsid w:val="540D40C4"/>
    <w:rsid w:val="544C1F73"/>
    <w:rsid w:val="545C5D5F"/>
    <w:rsid w:val="54685E46"/>
    <w:rsid w:val="547871EB"/>
    <w:rsid w:val="54793793"/>
    <w:rsid w:val="549D6082"/>
    <w:rsid w:val="54B57CF7"/>
    <w:rsid w:val="54B946F7"/>
    <w:rsid w:val="54B97DCC"/>
    <w:rsid w:val="54EB63CD"/>
    <w:rsid w:val="54FC1F36"/>
    <w:rsid w:val="551B7C86"/>
    <w:rsid w:val="55384DC6"/>
    <w:rsid w:val="55430C32"/>
    <w:rsid w:val="55671C2C"/>
    <w:rsid w:val="557233A0"/>
    <w:rsid w:val="557E11BB"/>
    <w:rsid w:val="565E4742"/>
    <w:rsid w:val="56BC720C"/>
    <w:rsid w:val="56C647B3"/>
    <w:rsid w:val="56E12E8A"/>
    <w:rsid w:val="56EF5D14"/>
    <w:rsid w:val="57180586"/>
    <w:rsid w:val="572B04AD"/>
    <w:rsid w:val="573B36AB"/>
    <w:rsid w:val="57720192"/>
    <w:rsid w:val="578A1EB6"/>
    <w:rsid w:val="57DF501C"/>
    <w:rsid w:val="58096E6F"/>
    <w:rsid w:val="582D1AC4"/>
    <w:rsid w:val="588D112C"/>
    <w:rsid w:val="590E1D84"/>
    <w:rsid w:val="59272D23"/>
    <w:rsid w:val="595B5966"/>
    <w:rsid w:val="59B72D27"/>
    <w:rsid w:val="59C04459"/>
    <w:rsid w:val="59F11840"/>
    <w:rsid w:val="5A0124B0"/>
    <w:rsid w:val="5A246D39"/>
    <w:rsid w:val="5A2D6255"/>
    <w:rsid w:val="5A3124CB"/>
    <w:rsid w:val="5A344C5B"/>
    <w:rsid w:val="5A404F42"/>
    <w:rsid w:val="5A4910FB"/>
    <w:rsid w:val="5A586E6E"/>
    <w:rsid w:val="5A5B1261"/>
    <w:rsid w:val="5A751744"/>
    <w:rsid w:val="5A8A321F"/>
    <w:rsid w:val="5A965E6A"/>
    <w:rsid w:val="5AC2653B"/>
    <w:rsid w:val="5AE747C3"/>
    <w:rsid w:val="5B0F786F"/>
    <w:rsid w:val="5B3E0ACF"/>
    <w:rsid w:val="5B4A3D91"/>
    <w:rsid w:val="5B774E71"/>
    <w:rsid w:val="5B86479E"/>
    <w:rsid w:val="5B9E6027"/>
    <w:rsid w:val="5BA23B0C"/>
    <w:rsid w:val="5BCC52B7"/>
    <w:rsid w:val="5C0B3189"/>
    <w:rsid w:val="5C0E651B"/>
    <w:rsid w:val="5C2442E8"/>
    <w:rsid w:val="5C6C3704"/>
    <w:rsid w:val="5CDF7D10"/>
    <w:rsid w:val="5CF73050"/>
    <w:rsid w:val="5CFF5879"/>
    <w:rsid w:val="5D2B4BB7"/>
    <w:rsid w:val="5D4930BF"/>
    <w:rsid w:val="5D8A4F8E"/>
    <w:rsid w:val="5D942BC2"/>
    <w:rsid w:val="5E120610"/>
    <w:rsid w:val="5E1D09B1"/>
    <w:rsid w:val="5E203FF8"/>
    <w:rsid w:val="5E42737D"/>
    <w:rsid w:val="5E43257A"/>
    <w:rsid w:val="5E566298"/>
    <w:rsid w:val="5E6C2D25"/>
    <w:rsid w:val="5E984F4E"/>
    <w:rsid w:val="5EC272C4"/>
    <w:rsid w:val="5EDE384A"/>
    <w:rsid w:val="5EE0506F"/>
    <w:rsid w:val="5F362843"/>
    <w:rsid w:val="5F63338A"/>
    <w:rsid w:val="5F6A70D2"/>
    <w:rsid w:val="5F9472E7"/>
    <w:rsid w:val="5F9E5A83"/>
    <w:rsid w:val="600A602E"/>
    <w:rsid w:val="60141853"/>
    <w:rsid w:val="603F2C9B"/>
    <w:rsid w:val="60527107"/>
    <w:rsid w:val="607C091B"/>
    <w:rsid w:val="60982C3C"/>
    <w:rsid w:val="60B55130"/>
    <w:rsid w:val="61171764"/>
    <w:rsid w:val="611C403B"/>
    <w:rsid w:val="612C310A"/>
    <w:rsid w:val="612F7E3B"/>
    <w:rsid w:val="61687FE2"/>
    <w:rsid w:val="61807FF6"/>
    <w:rsid w:val="61AA735E"/>
    <w:rsid w:val="620B7DE6"/>
    <w:rsid w:val="621A3574"/>
    <w:rsid w:val="62635617"/>
    <w:rsid w:val="62AB7D14"/>
    <w:rsid w:val="62B97337"/>
    <w:rsid w:val="62E01977"/>
    <w:rsid w:val="62E95975"/>
    <w:rsid w:val="62F507BA"/>
    <w:rsid w:val="631634FD"/>
    <w:rsid w:val="63613472"/>
    <w:rsid w:val="63681B9C"/>
    <w:rsid w:val="63D262A7"/>
    <w:rsid w:val="63D8455C"/>
    <w:rsid w:val="64241D76"/>
    <w:rsid w:val="64643702"/>
    <w:rsid w:val="64727406"/>
    <w:rsid w:val="64B03B59"/>
    <w:rsid w:val="64C34ADC"/>
    <w:rsid w:val="64E06A1A"/>
    <w:rsid w:val="64E351D7"/>
    <w:rsid w:val="64FF45CD"/>
    <w:rsid w:val="6537655B"/>
    <w:rsid w:val="654A1320"/>
    <w:rsid w:val="65681D1D"/>
    <w:rsid w:val="65856911"/>
    <w:rsid w:val="65D331FF"/>
    <w:rsid w:val="65E104B2"/>
    <w:rsid w:val="668C02C9"/>
    <w:rsid w:val="66A8173D"/>
    <w:rsid w:val="66CF4A15"/>
    <w:rsid w:val="66F50CAA"/>
    <w:rsid w:val="67194E2F"/>
    <w:rsid w:val="676A6A91"/>
    <w:rsid w:val="67784575"/>
    <w:rsid w:val="67901DBD"/>
    <w:rsid w:val="67DB6000"/>
    <w:rsid w:val="67E8480C"/>
    <w:rsid w:val="68015A0E"/>
    <w:rsid w:val="68171E00"/>
    <w:rsid w:val="683B0B19"/>
    <w:rsid w:val="68910E56"/>
    <w:rsid w:val="68AB1D64"/>
    <w:rsid w:val="68C826A0"/>
    <w:rsid w:val="68E51E1B"/>
    <w:rsid w:val="68F21E64"/>
    <w:rsid w:val="694F7499"/>
    <w:rsid w:val="69544545"/>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5231D"/>
    <w:rsid w:val="6F1E0D5A"/>
    <w:rsid w:val="6F2E04E4"/>
    <w:rsid w:val="6F493520"/>
    <w:rsid w:val="6F5C55E8"/>
    <w:rsid w:val="6F870899"/>
    <w:rsid w:val="6FA12229"/>
    <w:rsid w:val="6FC22B46"/>
    <w:rsid w:val="6FDC7143"/>
    <w:rsid w:val="6FE45653"/>
    <w:rsid w:val="70554341"/>
    <w:rsid w:val="7089404F"/>
    <w:rsid w:val="70AF1C7C"/>
    <w:rsid w:val="70D6700E"/>
    <w:rsid w:val="71272110"/>
    <w:rsid w:val="719D793C"/>
    <w:rsid w:val="71BC5F4C"/>
    <w:rsid w:val="71D42690"/>
    <w:rsid w:val="71DA1B2A"/>
    <w:rsid w:val="71EB41ED"/>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7C34876"/>
    <w:rsid w:val="780A14FB"/>
    <w:rsid w:val="780E4292"/>
    <w:rsid w:val="781666A4"/>
    <w:rsid w:val="781E6760"/>
    <w:rsid w:val="78413F3B"/>
    <w:rsid w:val="78446D43"/>
    <w:rsid w:val="786D4685"/>
    <w:rsid w:val="7875223D"/>
    <w:rsid w:val="793A7663"/>
    <w:rsid w:val="799F2BDF"/>
    <w:rsid w:val="79B07D84"/>
    <w:rsid w:val="79C54F96"/>
    <w:rsid w:val="79F6383F"/>
    <w:rsid w:val="7A0E3BAD"/>
    <w:rsid w:val="7A1816D7"/>
    <w:rsid w:val="7A5C4717"/>
    <w:rsid w:val="7A6779ED"/>
    <w:rsid w:val="7A7F1552"/>
    <w:rsid w:val="7A8F2184"/>
    <w:rsid w:val="7AB279F2"/>
    <w:rsid w:val="7AE65844"/>
    <w:rsid w:val="7B216B54"/>
    <w:rsid w:val="7B3159C3"/>
    <w:rsid w:val="7B3D2D65"/>
    <w:rsid w:val="7B7873A1"/>
    <w:rsid w:val="7BE34C4E"/>
    <w:rsid w:val="7C3C353B"/>
    <w:rsid w:val="7C403B9E"/>
    <w:rsid w:val="7C5D3006"/>
    <w:rsid w:val="7C993F7F"/>
    <w:rsid w:val="7CB01020"/>
    <w:rsid w:val="7CBE27BE"/>
    <w:rsid w:val="7CC5604D"/>
    <w:rsid w:val="7CD3558A"/>
    <w:rsid w:val="7CE27CFF"/>
    <w:rsid w:val="7D7D4757"/>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snapToGrid/>
    </w:rPr>
  </w:style>
  <w:style w:type="paragraph" w:styleId="3">
    <w:name w:val="annotation text"/>
    <w:basedOn w:val="1"/>
    <w:link w:val="18"/>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rPr>
  </w:style>
  <w:style w:type="character" w:customStyle="1" w:styleId="19">
    <w:name w:val="纯文本 字符"/>
    <w:link w:val="5"/>
    <w:qFormat/>
    <w:uiPriority w:val="99"/>
    <w:rPr>
      <w:rFonts w:ascii="宋体" w:hAnsi="Courier New"/>
      <w:kern w:val="2"/>
      <w:sz w:val="21"/>
    </w:rPr>
  </w:style>
  <w:style w:type="character" w:customStyle="1" w:styleId="20">
    <w:name w:val="页脚 字符"/>
    <w:link w:val="8"/>
    <w:qFormat/>
    <w:uiPriority w:val="0"/>
    <w:rPr>
      <w:kern w:val="2"/>
      <w:sz w:val="18"/>
      <w:szCs w:val="18"/>
    </w:rPr>
  </w:style>
  <w:style w:type="character" w:customStyle="1" w:styleId="21">
    <w:name w:val="页眉 字符"/>
    <w:link w:val="9"/>
    <w:qFormat/>
    <w:uiPriority w:val="0"/>
    <w:rPr>
      <w:kern w:val="2"/>
      <w:sz w:val="18"/>
      <w:szCs w:val="18"/>
    </w:rPr>
  </w:style>
  <w:style w:type="character" w:customStyle="1" w:styleId="22">
    <w:name w:val="批注主题 字符"/>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paragraph" w:customStyle="1" w:styleId="31">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215</Words>
  <Characters>1230</Characters>
  <Lines>10</Lines>
  <Paragraphs>2</Paragraphs>
  <TotalTime>16</TotalTime>
  <ScaleCrop>false</ScaleCrop>
  <LinksUpToDate>false</LinksUpToDate>
  <CharactersWithSpaces>1443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2025-01-21T01:10:25Z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98625F43BAC2467685BC421072A8D42E</vt:lpwstr>
  </property>
</Properties>
</file>